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8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42"/>
          <w:szCs w:val="42"/>
          <w:lang w:eastAsia="zh-CN"/>
        </w:rPr>
      </w:pPr>
      <w:r>
        <w:rPr>
          <w:rFonts w:hint="eastAsia" w:ascii="方正小标宋简体" w:hAnsi="方正小标宋简体" w:eastAsia="方正小标宋简体" w:cs="方正小标宋简体"/>
          <w:color w:val="auto"/>
          <w:sz w:val="42"/>
          <w:szCs w:val="42"/>
          <w:lang w:eastAsia="zh-CN"/>
        </w:rPr>
        <w:t>《宁德市中心城区管道天然气终端销售价格</w:t>
      </w:r>
    </w:p>
    <w:p>
      <w:pPr>
        <w:keepNext w:val="0"/>
        <w:keepLines w:val="0"/>
        <w:pageBreakBefore w:val="0"/>
        <w:widowControl/>
        <w:kinsoku w:val="0"/>
        <w:wordWrap/>
        <w:overflowPunct/>
        <w:topLinePunct w:val="0"/>
        <w:autoSpaceDE w:val="0"/>
        <w:autoSpaceDN w:val="0"/>
        <w:bidi w:val="0"/>
        <w:adjustRightInd w:val="0"/>
        <w:snapToGrid w:val="0"/>
        <w:spacing w:line="68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42"/>
          <w:szCs w:val="42"/>
          <w:lang w:eastAsia="zh-CN"/>
        </w:rPr>
      </w:pPr>
      <w:r>
        <w:rPr>
          <w:rFonts w:hint="eastAsia" w:ascii="方正小标宋简体" w:hAnsi="方正小标宋简体" w:eastAsia="方正小标宋简体" w:cs="方正小标宋简体"/>
          <w:color w:val="auto"/>
          <w:sz w:val="42"/>
          <w:szCs w:val="42"/>
          <w:lang w:eastAsia="zh-CN"/>
        </w:rPr>
        <w:t>联动管理机制》修订说明</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both"/>
        <w:textAlignment w:val="baseline"/>
        <w:rPr>
          <w:rFonts w:hint="eastAsia" w:ascii="仿宋_GB2312" w:hAnsi="仿宋_GB2312" w:cs="仿宋_GB2312"/>
          <w:color w:val="auto"/>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both"/>
        <w:textAlignment w:val="baseline"/>
        <w:rPr>
          <w:rFonts w:hint="default" w:ascii="仿宋_GB2312" w:hAnsi="仿宋_GB2312" w:cs="仿宋_GB2312"/>
          <w:color w:val="auto"/>
          <w:sz w:val="16"/>
          <w:szCs w:val="16"/>
          <w:lang w:val="en-US"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16"/>
          <w:szCs w:val="16"/>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jc w:val="both"/>
        <w:textAlignment w:val="baseline"/>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一、修订背景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jc w:val="both"/>
        <w:textAlignment w:val="baseline"/>
        <w:rPr>
          <w:rFonts w:hint="eastAsia" w:ascii="仿宋_GB2312"/>
          <w:color w:val="auto"/>
          <w:spacing w:val="-6"/>
          <w:sz w:val="32"/>
          <w:szCs w:val="32"/>
          <w:lang w:val="en-US" w:eastAsia="zh-CN"/>
        </w:rPr>
      </w:pPr>
      <w:r>
        <w:rPr>
          <w:rFonts w:hint="eastAsia" w:ascii="仿宋_GB2312" w:eastAsia="仿宋_GB2312"/>
          <w:color w:val="auto"/>
          <w:spacing w:val="-6"/>
          <w:sz w:val="32"/>
          <w:szCs w:val="32"/>
          <w:lang w:val="en-US" w:eastAsia="zh-CN"/>
        </w:rPr>
        <w:t>现行宁德市中心城区管道天然气终端销售价格联动管理机制</w:t>
      </w:r>
      <w:r>
        <w:rPr>
          <w:rFonts w:hint="eastAsia" w:ascii="仿宋_GB2312"/>
          <w:color w:val="auto"/>
          <w:spacing w:val="-6"/>
          <w:sz w:val="32"/>
          <w:szCs w:val="32"/>
          <w:lang w:val="en-US" w:eastAsia="zh-CN"/>
        </w:rPr>
        <w:t>系2020年9月制定，</w:t>
      </w:r>
      <w:r>
        <w:rPr>
          <w:rFonts w:hint="eastAsia" w:ascii="仿宋_GB2312" w:eastAsia="仿宋_GB2312"/>
          <w:color w:val="auto"/>
          <w:spacing w:val="-6"/>
          <w:sz w:val="32"/>
          <w:szCs w:val="32"/>
          <w:lang w:val="en-US" w:eastAsia="zh-CN"/>
        </w:rPr>
        <w:t>已实行3年</w:t>
      </w:r>
      <w:r>
        <w:rPr>
          <w:rFonts w:hint="eastAsia" w:ascii="仿宋_GB2312"/>
          <w:color w:val="auto"/>
          <w:spacing w:val="-6"/>
          <w:sz w:val="32"/>
          <w:szCs w:val="32"/>
          <w:lang w:val="en-US" w:eastAsia="zh-CN"/>
        </w:rPr>
        <w:t>。</w:t>
      </w:r>
      <w:r>
        <w:rPr>
          <w:rFonts w:hint="eastAsia" w:ascii="仿宋_GB2312" w:eastAsia="仿宋_GB2312"/>
          <w:color w:val="auto"/>
          <w:spacing w:val="-6"/>
          <w:sz w:val="32"/>
          <w:szCs w:val="32"/>
          <w:lang w:val="en-US" w:eastAsia="zh-CN"/>
        </w:rPr>
        <w:t>为贯彻落实国家天然气价格改革要求，保障我市中心城区燃气安全稳定供应，满足群众安全、合理、充足的天然气需求，有必要进</w:t>
      </w:r>
      <w:r>
        <w:rPr>
          <w:rFonts w:hint="eastAsia" w:ascii="仿宋_GB2312"/>
          <w:color w:val="auto"/>
          <w:spacing w:val="-6"/>
          <w:sz w:val="32"/>
          <w:szCs w:val="32"/>
          <w:lang w:val="en-US" w:eastAsia="zh-CN"/>
        </w:rPr>
        <w:t>一步</w:t>
      </w:r>
      <w:r>
        <w:rPr>
          <w:rFonts w:hint="eastAsia" w:ascii="仿宋_GB2312" w:eastAsia="仿宋_GB2312"/>
          <w:color w:val="auto"/>
          <w:spacing w:val="-6"/>
          <w:sz w:val="32"/>
          <w:szCs w:val="32"/>
          <w:lang w:val="en-US" w:eastAsia="zh-CN"/>
        </w:rPr>
        <w:t>修订</w:t>
      </w:r>
      <w:r>
        <w:rPr>
          <w:rFonts w:hint="eastAsia" w:ascii="仿宋_GB2312"/>
          <w:color w:val="auto"/>
          <w:spacing w:val="-6"/>
          <w:sz w:val="32"/>
          <w:szCs w:val="32"/>
          <w:lang w:val="en-US" w:eastAsia="zh-CN"/>
        </w:rPr>
        <w:t>完善。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jc w:val="both"/>
        <w:textAlignment w:val="baseline"/>
        <w:rPr>
          <w:rFonts w:hint="eastAsia" w:ascii="仿宋_GB2312"/>
          <w:color w:val="auto"/>
          <w:spacing w:val="-6"/>
          <w:sz w:val="32"/>
          <w:szCs w:val="32"/>
          <w:lang w:val="en-US" w:eastAsia="zh-CN"/>
        </w:rPr>
      </w:pPr>
      <w:r>
        <w:rPr>
          <w:rFonts w:hint="eastAsia" w:ascii="仿宋_GB2312"/>
          <w:color w:val="auto"/>
          <w:spacing w:val="-6"/>
          <w:sz w:val="32"/>
          <w:szCs w:val="32"/>
          <w:lang w:val="en-US" w:eastAsia="zh-CN"/>
        </w:rPr>
        <w:t>《宁德市中心城区管道天然气终端销售价格联动管理机制》（征求意见稿）根据《福建省天然气价格管理办法》</w:t>
      </w:r>
      <w:r>
        <w:rPr>
          <w:rFonts w:hint="eastAsia"/>
          <w:color w:val="auto"/>
          <w:lang w:eastAsia="zh-CN"/>
        </w:rPr>
        <w:t>《</w:t>
      </w:r>
      <w:r>
        <w:rPr>
          <w:rFonts w:hint="eastAsia" w:ascii="仿宋_GB2312" w:hAnsi="仿宋_GB2312" w:cs="仿宋_GB2312"/>
          <w:color w:val="auto"/>
          <w:sz w:val="32"/>
          <w:szCs w:val="32"/>
          <w:lang w:val="en-US" w:eastAsia="zh-CN"/>
        </w:rPr>
        <w:t>福建省发展和改革委员会关于进一步做好建立健全我省天然气上下游价格联动机制工作的通知</w:t>
      </w:r>
      <w:r>
        <w:rPr>
          <w:rFonts w:hint="eastAsia"/>
          <w:color w:val="auto"/>
          <w:lang w:eastAsia="zh-CN"/>
        </w:rPr>
        <w:t>》</w:t>
      </w:r>
      <w:r>
        <w:rPr>
          <w:rFonts w:hint="eastAsia" w:ascii="仿宋_GB2312" w:hAnsi="仿宋_GB2312" w:cs="仿宋_GB2312"/>
          <w:color w:val="auto"/>
          <w:sz w:val="32"/>
          <w:szCs w:val="32"/>
          <w:lang w:val="en-US" w:eastAsia="zh-CN"/>
        </w:rPr>
        <w:t>（闽发改价格〔2023〕503号）等文件</w:t>
      </w:r>
      <w:r>
        <w:rPr>
          <w:rFonts w:hint="eastAsia"/>
          <w:color w:val="auto"/>
          <w:lang w:eastAsia="zh-CN"/>
        </w:rPr>
        <w:t>精神，</w:t>
      </w:r>
      <w:r>
        <w:rPr>
          <w:rFonts w:hint="eastAsia" w:ascii="仿宋_GB2312" w:eastAsia="仿宋_GB2312"/>
          <w:color w:val="auto"/>
          <w:spacing w:val="-6"/>
          <w:sz w:val="32"/>
          <w:szCs w:val="32"/>
          <w:lang w:val="en-US" w:eastAsia="zh-CN"/>
        </w:rPr>
        <w:t>结合我市实际情况</w:t>
      </w:r>
      <w:r>
        <w:rPr>
          <w:rFonts w:hint="eastAsia" w:ascii="仿宋_GB2312"/>
          <w:color w:val="auto"/>
          <w:spacing w:val="-6"/>
          <w:sz w:val="32"/>
          <w:szCs w:val="32"/>
          <w:lang w:val="en-US" w:eastAsia="zh-CN"/>
        </w:rPr>
        <w:t>起草，现进行公开征求社会意见。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jc w:val="both"/>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二、重点修订内容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（一）联动公式、联动周期及启动条件</w:t>
      </w:r>
    </w:p>
    <w:p>
      <w:pPr>
        <w:pStyle w:val="2"/>
        <w:keepNext w:val="0"/>
        <w:keepLines w:val="0"/>
        <w:pageBreakBefore w:val="0"/>
        <w:widowControl/>
        <w:tabs>
          <w:tab w:val="left" w:pos="1172"/>
        </w:tabs>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color w:val="auto"/>
          <w:lang w:val="en-US" w:eastAsia="zh-CN"/>
        </w:rPr>
      </w:pPr>
      <w:r>
        <w:rPr>
          <w:rFonts w:hint="eastAsia"/>
          <w:color w:val="auto"/>
          <w:lang w:val="en-US" w:eastAsia="zh-CN"/>
        </w:rPr>
        <w:t>联动调整后的终端销售价格=现行价格+（计算期平均单位购气价格-基期平均单位购气价格）</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64" w:firstLineChars="200"/>
        <w:jc w:val="both"/>
        <w:textAlignment w:val="baseline"/>
        <w:rPr>
          <w:rFonts w:hint="eastAsia"/>
          <w:color w:val="auto"/>
          <w:spacing w:val="-6"/>
          <w:lang w:val="en-US" w:eastAsia="zh-CN"/>
        </w:rPr>
      </w:pPr>
      <w:r>
        <w:rPr>
          <w:rFonts w:hint="eastAsia" w:ascii="仿宋_GB2312"/>
          <w:color w:val="auto"/>
          <w:spacing w:val="-6"/>
          <w:sz w:val="32"/>
          <w:szCs w:val="32"/>
          <w:lang w:val="en-US" w:eastAsia="zh-CN"/>
        </w:rPr>
        <w:t>居民用气终端销售价格</w:t>
      </w:r>
      <w:r>
        <w:rPr>
          <w:rFonts w:hint="eastAsia"/>
          <w:color w:val="auto"/>
          <w:lang w:eastAsia="zh-CN"/>
        </w:rPr>
        <w:t>联动周期</w:t>
      </w:r>
      <w:r>
        <w:rPr>
          <w:rFonts w:hint="eastAsia" w:ascii="仿宋_GB2312"/>
          <w:color w:val="auto"/>
          <w:spacing w:val="-6"/>
          <w:sz w:val="32"/>
          <w:szCs w:val="32"/>
          <w:lang w:val="en-US" w:eastAsia="zh-CN"/>
        </w:rPr>
        <w:t>原则上</w:t>
      </w:r>
      <w:r>
        <w:rPr>
          <w:rFonts w:hint="eastAsia"/>
          <w:color w:val="auto"/>
          <w:lang w:eastAsia="zh-CN"/>
        </w:rPr>
        <w:t>为一年</w:t>
      </w:r>
      <w:r>
        <w:rPr>
          <w:rFonts w:hint="eastAsia"/>
          <w:color w:val="auto"/>
          <w:lang w:val="en-US" w:eastAsia="zh-CN"/>
        </w:rPr>
        <w:t>；</w:t>
      </w:r>
      <w:r>
        <w:rPr>
          <w:rFonts w:hint="eastAsia"/>
          <w:color w:val="auto"/>
          <w:lang w:eastAsia="zh-CN"/>
        </w:rPr>
        <w:t>非居民用气终端销售最高指导价联动周期原则上为三个月</w:t>
      </w:r>
      <w:r>
        <w:rPr>
          <w:rFonts w:hint="eastAsia"/>
          <w:color w:val="auto"/>
          <w:spacing w:val="-6"/>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64" w:firstLineChars="200"/>
        <w:jc w:val="both"/>
        <w:textAlignment w:val="baseline"/>
        <w:rPr>
          <w:rFonts w:hint="eastAsia"/>
          <w:color w:val="auto"/>
          <w:lang w:eastAsia="zh-CN"/>
        </w:rPr>
      </w:pPr>
      <w:r>
        <w:rPr>
          <w:rFonts w:hint="eastAsia"/>
          <w:color w:val="auto"/>
          <w:spacing w:val="-6"/>
          <w:lang w:val="en-US" w:eastAsia="zh-CN"/>
        </w:rPr>
        <w:t>启动条件为，</w:t>
      </w:r>
      <w:r>
        <w:rPr>
          <w:rFonts w:hint="eastAsia"/>
          <w:color w:val="auto"/>
          <w:lang w:eastAsia="zh-CN"/>
        </w:rPr>
        <w:t>计算期</w:t>
      </w:r>
      <w:r>
        <w:rPr>
          <w:rFonts w:hint="eastAsia"/>
          <w:color w:val="auto"/>
          <w:lang w:val="en-US" w:eastAsia="zh-CN"/>
        </w:rPr>
        <w:t>平均单位购气价格较基期平均单位购气价格</w:t>
      </w:r>
      <w:r>
        <w:rPr>
          <w:rFonts w:hint="eastAsia"/>
          <w:color w:val="auto"/>
          <w:lang w:eastAsia="zh-CN"/>
        </w:rPr>
        <w:t>变动幅度达到或超过</w:t>
      </w:r>
      <w:r>
        <w:rPr>
          <w:rFonts w:hint="eastAsia"/>
          <w:color w:val="auto"/>
          <w:lang w:val="en-US" w:eastAsia="zh-CN"/>
        </w:rPr>
        <w:t>5</w:t>
      </w:r>
      <w:r>
        <w:rPr>
          <w:rFonts w:hint="eastAsia"/>
          <w:color w:val="auto"/>
          <w:lang w:eastAsia="zh-CN"/>
        </w:rPr>
        <w:t>%时。</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lang w:val="en-US" w:eastAsia="zh-CN"/>
        </w:rPr>
        <w:t>（二）</w:t>
      </w:r>
      <w:r>
        <w:rPr>
          <w:rFonts w:hint="eastAsia" w:ascii="楷体_GB2312" w:hAnsi="楷体_GB2312" w:eastAsia="楷体_GB2312" w:cs="楷体_GB2312"/>
          <w:color w:val="auto"/>
          <w:sz w:val="32"/>
          <w:szCs w:val="32"/>
          <w:lang w:val="en-US" w:eastAsia="zh-CN"/>
        </w:rPr>
        <w:t>设置上调价格限制</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color w:val="auto"/>
          <w:lang w:eastAsia="zh-CN"/>
        </w:rPr>
      </w:pPr>
      <w:r>
        <w:rPr>
          <w:rFonts w:hint="eastAsia"/>
          <w:color w:val="auto"/>
          <w:lang w:eastAsia="zh-CN"/>
        </w:rPr>
        <w:t>为保持居民用气终端销售价格相对稳定，避免过度增加居民用户负担，</w:t>
      </w:r>
      <w:r>
        <w:rPr>
          <w:rFonts w:hint="eastAsia" w:ascii="仿宋_GB2312" w:hAnsi="仿宋_GB2312" w:cs="仿宋_GB2312"/>
          <w:color w:val="auto"/>
          <w:sz w:val="32"/>
          <w:szCs w:val="32"/>
          <w:lang w:val="en-US" w:eastAsia="zh-CN"/>
        </w:rPr>
        <w:t>依据</w:t>
      </w:r>
      <w:r>
        <w:rPr>
          <w:rFonts w:hint="eastAsia"/>
          <w:b w:val="0"/>
          <w:bCs w:val="0"/>
          <w:color w:val="auto"/>
          <w:lang w:eastAsia="zh-CN"/>
        </w:rPr>
        <w:t>《</w:t>
      </w:r>
      <w:r>
        <w:rPr>
          <w:rFonts w:hint="eastAsia" w:ascii="仿宋_GB2312" w:hAnsi="仿宋_GB2312" w:cs="仿宋_GB2312"/>
          <w:color w:val="auto"/>
          <w:sz w:val="32"/>
          <w:szCs w:val="32"/>
          <w:lang w:val="en-US" w:eastAsia="zh-CN"/>
        </w:rPr>
        <w:t>福建省发展和改革委员会关于进一步做好建立健全我省天然气上下游价格联动机制工作的通知</w:t>
      </w:r>
      <w:r>
        <w:rPr>
          <w:rFonts w:hint="eastAsia"/>
          <w:b w:val="0"/>
          <w:bCs w:val="0"/>
          <w:color w:val="auto"/>
          <w:lang w:eastAsia="zh-CN"/>
        </w:rPr>
        <w:t>》</w:t>
      </w:r>
      <w:r>
        <w:rPr>
          <w:rFonts w:hint="eastAsia" w:ascii="仿宋_GB2312" w:hAnsi="仿宋_GB2312" w:cs="仿宋_GB2312"/>
          <w:color w:val="auto"/>
          <w:sz w:val="32"/>
          <w:szCs w:val="32"/>
          <w:lang w:val="en-US" w:eastAsia="zh-CN"/>
        </w:rPr>
        <w:t>（闽发改价格〔2023〕503号）规定，</w:t>
      </w:r>
      <w:r>
        <w:rPr>
          <w:rFonts w:hint="eastAsia"/>
          <w:color w:val="auto"/>
          <w:lang w:eastAsia="zh-CN"/>
        </w:rPr>
        <w:t>原则上</w:t>
      </w:r>
      <w:r>
        <w:rPr>
          <w:rFonts w:hint="eastAsia" w:ascii="仿宋_GB2312" w:hAnsi="仿宋_GB2312" w:cs="仿宋_GB2312"/>
          <w:color w:val="auto"/>
          <w:sz w:val="32"/>
          <w:szCs w:val="32"/>
          <w:lang w:val="en-US" w:eastAsia="zh-CN"/>
        </w:rPr>
        <w:t>居民用气</w:t>
      </w:r>
      <w:r>
        <w:rPr>
          <w:rFonts w:hint="eastAsia"/>
          <w:color w:val="auto"/>
          <w:lang w:eastAsia="zh-CN"/>
        </w:rPr>
        <w:t>第一阶梯价格单次上调不超过</w:t>
      </w:r>
      <w:r>
        <w:rPr>
          <w:rFonts w:hint="eastAsia"/>
          <w:color w:val="auto"/>
          <w:lang w:val="en-US" w:eastAsia="zh-CN"/>
        </w:rPr>
        <w:t>0.5元/立方米。</w:t>
      </w:r>
      <w:r>
        <w:rPr>
          <w:rFonts w:hint="eastAsia"/>
          <w:color w:val="auto"/>
          <w:lang w:eastAsia="zh-CN"/>
        </w:rPr>
        <w:t>当天然气上游价格持续大幅上涨，可能对居民生活和经济平稳运行产生严重不利影响时，可暂时中止联动。</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（三）设置标杆采购价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color w:val="auto"/>
          <w:lang w:eastAsia="zh-CN"/>
        </w:rPr>
      </w:pPr>
      <w:r>
        <w:rPr>
          <w:rFonts w:hint="eastAsia" w:ascii="仿宋_GB2312" w:hAnsi="仿宋_GB2312" w:cs="仿宋_GB2312"/>
          <w:snapToGrid w:val="0"/>
          <w:color w:val="auto"/>
          <w:kern w:val="0"/>
          <w:sz w:val="32"/>
          <w:szCs w:val="32"/>
          <w:lang w:val="en-US" w:eastAsia="zh-CN"/>
        </w:rPr>
        <w:t>为</w:t>
      </w:r>
      <w:r>
        <w:rPr>
          <w:rFonts w:hint="eastAsia" w:ascii="仿宋_GB2312" w:hAnsi="仿宋_GB2312" w:eastAsia="仿宋_GB2312" w:cs="仿宋_GB2312"/>
          <w:snapToGrid w:val="0"/>
          <w:color w:val="auto"/>
          <w:kern w:val="0"/>
          <w:sz w:val="32"/>
          <w:szCs w:val="32"/>
          <w:lang w:val="en-US" w:eastAsia="zh-CN"/>
        </w:rPr>
        <w:t>鼓励燃气企业优化采购渠道，降低采购价格</w:t>
      </w:r>
      <w:r>
        <w:rPr>
          <w:rFonts w:hint="eastAsia" w:ascii="仿宋_GB2312" w:hAnsi="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设置标杆采购价，一年一公布。计算期平均</w:t>
      </w:r>
      <w:r>
        <w:rPr>
          <w:rFonts w:hint="eastAsia" w:ascii="仿宋_GB2312" w:hAnsi="仿宋_GB2312" w:cs="仿宋_GB2312"/>
          <w:snapToGrid w:val="0"/>
          <w:color w:val="auto"/>
          <w:kern w:val="0"/>
          <w:sz w:val="32"/>
          <w:szCs w:val="32"/>
          <w:lang w:val="en-US" w:eastAsia="zh-CN"/>
        </w:rPr>
        <w:t>单位</w:t>
      </w:r>
      <w:r>
        <w:rPr>
          <w:rFonts w:hint="eastAsia" w:ascii="仿宋_GB2312" w:hAnsi="仿宋_GB2312" w:eastAsia="仿宋_GB2312" w:cs="仿宋_GB2312"/>
          <w:snapToGrid w:val="0"/>
          <w:color w:val="auto"/>
          <w:kern w:val="0"/>
          <w:sz w:val="32"/>
          <w:szCs w:val="32"/>
          <w:lang w:val="en-US" w:eastAsia="zh-CN"/>
        </w:rPr>
        <w:t>购气价格超过标杆采购价部分不予疏导，低于标杆采购价部分由城燃企业与用户按</w:t>
      </w:r>
      <w:r>
        <w:rPr>
          <w:rFonts w:hint="default"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val="en-US" w:eastAsia="zh-CN"/>
        </w:rPr>
        <w:t>:8比例分享。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0"/>
        <w:jc w:val="left"/>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（四）细化信息公开规定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加强购气价格监管，要求燃气企业定期公开采购价格等信息，增加对燃气企业报送不实数据行为的惩戒条款。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黑体" w:hAnsi="黑体" w:eastAsia="黑体" w:cs="黑体"/>
          <w:color w:val="auto"/>
          <w:lang w:val="en-US" w:eastAsia="zh-CN"/>
        </w:rPr>
      </w:pPr>
      <w:r>
        <w:rPr>
          <w:rFonts w:hint="eastAsia" w:ascii="黑体" w:hAnsi="黑体" w:eastAsia="黑体" w:cs="黑体"/>
          <w:color w:val="auto"/>
          <w:lang w:val="en-US" w:eastAsia="zh-CN"/>
        </w:rPr>
        <w:t>三、举例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现行居民用气终端销售第一阶梯价格为4.3元/立方米，按阶梯系数1.055折算居民用气终端销售综合气价为4.54元/立方米，购气价格监测期至2023年7月，平均单位购气价格为4.76元/立方米。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（一）联动周期确定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64" w:firstLineChars="200"/>
        <w:jc w:val="both"/>
        <w:textAlignment w:val="baseline"/>
        <w:rPr>
          <w:rFonts w:hint="eastAsia"/>
          <w:color w:val="auto"/>
          <w:lang w:val="en-US" w:eastAsia="zh-CN"/>
        </w:rPr>
      </w:pPr>
      <w:r>
        <w:rPr>
          <w:rFonts w:hint="eastAsia" w:ascii="仿宋_GB2312"/>
          <w:color w:val="auto"/>
          <w:spacing w:val="-6"/>
          <w:sz w:val="32"/>
          <w:szCs w:val="32"/>
          <w:lang w:val="en-US" w:eastAsia="zh-CN"/>
        </w:rPr>
        <w:t>居民用气终端销售价格</w:t>
      </w:r>
      <w:r>
        <w:rPr>
          <w:rFonts w:hint="eastAsia"/>
          <w:color w:val="auto"/>
          <w:lang w:eastAsia="zh-CN"/>
        </w:rPr>
        <w:t>联动周期</w:t>
      </w:r>
      <w:r>
        <w:rPr>
          <w:rFonts w:hint="eastAsia" w:ascii="仿宋_GB2312"/>
          <w:color w:val="auto"/>
          <w:spacing w:val="-6"/>
          <w:sz w:val="32"/>
          <w:szCs w:val="32"/>
          <w:lang w:val="en-US" w:eastAsia="zh-CN"/>
        </w:rPr>
        <w:t>原则上</w:t>
      </w:r>
      <w:r>
        <w:rPr>
          <w:rFonts w:hint="eastAsia"/>
          <w:color w:val="auto"/>
          <w:lang w:eastAsia="zh-CN"/>
        </w:rPr>
        <w:t>为一年</w:t>
      </w:r>
      <w:r>
        <w:rPr>
          <w:rFonts w:hint="eastAsia"/>
          <w:color w:val="auto"/>
          <w:lang w:val="en-US" w:eastAsia="zh-CN"/>
        </w:rPr>
        <w:t>，则本轮联动计算期为2023年8月至2024年7月。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（二）平均单位购气价格确定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平均单位购气价格=（气源A价格</w:t>
      </w:r>
      <w:r>
        <w:rPr>
          <w:rFonts w:hint="default" w:ascii="Arial" w:hAnsi="Arial" w:cs="Arial"/>
          <w:color w:val="auto"/>
          <w:lang w:val="en-US" w:eastAsia="zh-CN"/>
        </w:rPr>
        <w:t>×</w:t>
      </w:r>
      <w:r>
        <w:rPr>
          <w:rFonts w:hint="eastAsia" w:ascii="Arial" w:hAnsi="Arial" w:cs="Arial"/>
          <w:color w:val="auto"/>
          <w:lang w:val="en-US" w:eastAsia="zh-CN"/>
        </w:rPr>
        <w:t>购气量+气源B价格</w:t>
      </w:r>
      <w:r>
        <w:rPr>
          <w:rFonts w:hint="default" w:ascii="Arial" w:hAnsi="Arial" w:cs="Arial"/>
          <w:color w:val="auto"/>
          <w:lang w:val="en-US" w:eastAsia="zh-CN"/>
        </w:rPr>
        <w:t>×</w:t>
      </w:r>
      <w:r>
        <w:rPr>
          <w:rFonts w:hint="eastAsia" w:ascii="Arial" w:hAnsi="Arial" w:cs="Arial"/>
          <w:color w:val="auto"/>
          <w:lang w:val="en-US" w:eastAsia="zh-CN"/>
        </w:rPr>
        <w:t>购气量……</w:t>
      </w:r>
      <w:r>
        <w:rPr>
          <w:rFonts w:hint="eastAsia"/>
          <w:color w:val="auto"/>
          <w:lang w:val="en-US" w:eastAsia="zh-CN"/>
        </w:rPr>
        <w:t>）</w:t>
      </w:r>
      <w:r>
        <w:rPr>
          <w:rFonts w:hint="default" w:ascii="Arial" w:hAnsi="Arial" w:cs="Arial"/>
          <w:color w:val="auto"/>
          <w:lang w:val="en-US" w:eastAsia="zh-CN"/>
        </w:rPr>
        <w:t>÷</w:t>
      </w:r>
      <w:r>
        <w:rPr>
          <w:rFonts w:hint="eastAsia"/>
          <w:color w:val="auto"/>
          <w:lang w:val="en-US" w:eastAsia="zh-CN"/>
        </w:rPr>
        <w:t>总</w:t>
      </w:r>
      <w:r>
        <w:rPr>
          <w:rFonts w:hint="eastAsia" w:ascii="Arial" w:hAnsi="Arial" w:cs="Arial"/>
          <w:color w:val="auto"/>
          <w:lang w:val="en-US" w:eastAsia="zh-CN"/>
        </w:rPr>
        <w:t>购</w:t>
      </w:r>
      <w:r>
        <w:rPr>
          <w:rFonts w:hint="eastAsia"/>
          <w:color w:val="auto"/>
          <w:lang w:val="en-US" w:eastAsia="zh-CN"/>
        </w:rPr>
        <w:t>气量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假设计算期2023年8月至2024年7月间，城燃企业购气情况如下:</w:t>
      </w:r>
    </w:p>
    <w:tbl>
      <w:tblPr>
        <w:tblStyle w:val="7"/>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467"/>
        <w:gridCol w:w="1435"/>
        <w:gridCol w:w="1408"/>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p>
        </w:tc>
        <w:tc>
          <w:tcPr>
            <w:tcW w:w="143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气源A</w:t>
            </w:r>
          </w:p>
        </w:tc>
        <w:tc>
          <w:tcPr>
            <w:tcW w:w="140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气源B</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气源C</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价格（元/立方米）</w:t>
            </w:r>
          </w:p>
        </w:tc>
        <w:tc>
          <w:tcPr>
            <w:tcW w:w="143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4.4</w:t>
            </w:r>
          </w:p>
        </w:tc>
        <w:tc>
          <w:tcPr>
            <w:tcW w:w="140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4.2</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4.1</w:t>
            </w:r>
          </w:p>
        </w:tc>
        <w:tc>
          <w:tcPr>
            <w:tcW w:w="1462" w:type="dxa"/>
            <w:vAlign w:val="center"/>
            <mc:AlternateContent>
              <mc:Choice Requires="wpsCustomData">
                <wpsCustomData:diagonals>
                  <wpsCustomData:diagonal from="40000" to="20000">
                    <wpsCustomData:border w:val="single" w:color="auto" w:sz="4" w:space="0"/>
                  </wpsCustomData:diagonal>
                </wpsCustomData:diagonals>
              </mc:Choice>
            </mc:AlternateContent>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mc:AlternateContent>
                <mc:Choice Requires="wpsCustomData">
                  <wpsCustomData:diagonalParaType/>
                </mc:Choice>
              </mc:AlternateContent>
              <w:rPr>
                <w:rFonts w:hint="eastAsia"/>
                <w:color w:val="auto"/>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购气量</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（立方米）</w:t>
            </w: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宁德安然</w:t>
            </w:r>
          </w:p>
        </w:tc>
        <w:tc>
          <w:tcPr>
            <w:tcW w:w="143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1600</w:t>
            </w:r>
          </w:p>
        </w:tc>
        <w:tc>
          <w:tcPr>
            <w:tcW w:w="140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200</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08"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宁德新奥</w:t>
            </w:r>
          </w:p>
        </w:tc>
        <w:tc>
          <w:tcPr>
            <w:tcW w:w="143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10000</w:t>
            </w:r>
          </w:p>
        </w:tc>
        <w:tc>
          <w:tcPr>
            <w:tcW w:w="140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2000</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800</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8"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p>
        </w:tc>
        <w:tc>
          <w:tcPr>
            <w:tcW w:w="146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合计</w:t>
            </w:r>
          </w:p>
        </w:tc>
        <w:tc>
          <w:tcPr>
            <w:tcW w:w="1435"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11600</w:t>
            </w:r>
          </w:p>
        </w:tc>
        <w:tc>
          <w:tcPr>
            <w:tcW w:w="1408"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2000</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1000</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rightChars="0" w:firstLine="0" w:firstLineChars="0"/>
              <w:jc w:val="center"/>
              <w:textAlignment w:val="baseline"/>
              <w:rPr>
                <w:rFonts w:hint="default"/>
                <w:color w:val="auto"/>
                <w:sz w:val="28"/>
                <w:szCs w:val="28"/>
                <w:vertAlign w:val="baseline"/>
                <w:lang w:val="en-US" w:eastAsia="zh-CN"/>
              </w:rPr>
            </w:pPr>
            <w:r>
              <w:rPr>
                <w:rFonts w:hint="eastAsia"/>
                <w:color w:val="auto"/>
                <w:sz w:val="28"/>
                <w:szCs w:val="28"/>
                <w:vertAlign w:val="baseline"/>
                <w:lang w:val="en-US" w:eastAsia="zh-CN"/>
              </w:rPr>
              <w:t>14600</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default"/>
          <w:color w:val="auto"/>
          <w:lang w:val="en-US" w:eastAsia="zh-CN"/>
        </w:rPr>
      </w:pPr>
      <w:r>
        <w:rPr>
          <w:rFonts w:hint="eastAsia"/>
          <w:color w:val="auto"/>
          <w:lang w:val="en-US" w:eastAsia="zh-CN"/>
        </w:rPr>
        <w:t>则计算期平均单位购气价格=（4.4</w:t>
      </w:r>
      <w:r>
        <w:rPr>
          <w:rFonts w:hint="default" w:ascii="Arial" w:hAnsi="Arial" w:cs="Arial"/>
          <w:color w:val="auto"/>
          <w:lang w:val="en-US" w:eastAsia="zh-CN"/>
        </w:rPr>
        <w:t>×</w:t>
      </w:r>
      <w:r>
        <w:rPr>
          <w:rFonts w:hint="eastAsia"/>
          <w:color w:val="auto"/>
          <w:sz w:val="32"/>
          <w:szCs w:val="32"/>
          <w:vertAlign w:val="baseline"/>
          <w:lang w:val="en-US" w:eastAsia="zh-CN"/>
        </w:rPr>
        <w:t>11600+</w:t>
      </w:r>
      <w:r>
        <w:rPr>
          <w:rFonts w:hint="eastAsia"/>
          <w:color w:val="auto"/>
          <w:lang w:val="en-US" w:eastAsia="zh-CN"/>
        </w:rPr>
        <w:t>4.2</w:t>
      </w:r>
      <w:r>
        <w:rPr>
          <w:rFonts w:hint="default" w:ascii="Arial" w:hAnsi="Arial" w:cs="Arial"/>
          <w:color w:val="auto"/>
          <w:lang w:val="en-US" w:eastAsia="zh-CN"/>
        </w:rPr>
        <w:t>×</w:t>
      </w:r>
      <w:r>
        <w:rPr>
          <w:rFonts w:hint="eastAsia"/>
          <w:color w:val="auto"/>
          <w:lang w:val="en-US" w:eastAsia="zh-CN"/>
        </w:rPr>
        <w:t>2000</w:t>
      </w:r>
      <w:r>
        <w:rPr>
          <w:rFonts w:hint="eastAsia" w:ascii="Arial" w:hAnsi="Arial" w:cs="Arial"/>
          <w:color w:val="auto"/>
          <w:lang w:val="en-US" w:eastAsia="zh-CN"/>
        </w:rPr>
        <w:t>+</w:t>
      </w:r>
      <w:r>
        <w:rPr>
          <w:rFonts w:hint="eastAsia"/>
          <w:color w:val="auto"/>
          <w:lang w:val="en-US" w:eastAsia="zh-CN"/>
        </w:rPr>
        <w:t>4.1</w:t>
      </w:r>
      <w:r>
        <w:rPr>
          <w:rFonts w:hint="default" w:ascii="Arial" w:hAnsi="Arial" w:cs="Arial"/>
          <w:color w:val="auto"/>
          <w:lang w:val="en-US" w:eastAsia="zh-CN"/>
        </w:rPr>
        <w:t>×</w:t>
      </w:r>
      <w:r>
        <w:rPr>
          <w:rFonts w:hint="eastAsia"/>
          <w:color w:val="auto"/>
          <w:lang w:val="en-US" w:eastAsia="zh-CN"/>
        </w:rPr>
        <w:t>1000）</w:t>
      </w:r>
      <w:r>
        <w:rPr>
          <w:rFonts w:hint="default" w:ascii="Arial" w:hAnsi="Arial" w:cs="Arial"/>
          <w:color w:val="auto"/>
          <w:lang w:val="en-US" w:eastAsia="zh-CN"/>
        </w:rPr>
        <w:t>÷</w:t>
      </w:r>
      <w:r>
        <w:rPr>
          <w:rFonts w:hint="eastAsia"/>
          <w:color w:val="auto"/>
          <w:lang w:val="en-US" w:eastAsia="zh-CN"/>
        </w:rPr>
        <w:t>14600</w:t>
      </w:r>
      <w:r>
        <w:rPr>
          <w:rFonts w:hint="eastAsia" w:ascii="微软雅黑" w:hAnsi="微软雅黑" w:eastAsia="微软雅黑" w:cs="微软雅黑"/>
          <w:color w:val="auto"/>
          <w:lang w:val="en-US" w:eastAsia="zh-CN"/>
        </w:rPr>
        <w:t>≈</w:t>
      </w:r>
      <w:r>
        <w:rPr>
          <w:rFonts w:hint="eastAsia"/>
          <w:color w:val="auto"/>
          <w:lang w:val="en-US" w:eastAsia="zh-CN"/>
        </w:rPr>
        <w:t>4.35（元/立方米）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基期平均单位购气价格=上一轮周期的平均单位购气价格=4.76（元/立方米）。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（三）联动调整启动条件</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564" w:firstLineChars="200"/>
        <w:jc w:val="both"/>
        <w:textAlignment w:val="baseline"/>
        <w:rPr>
          <w:rFonts w:hint="eastAsia"/>
          <w:color w:val="auto"/>
          <w:lang w:eastAsia="zh-CN"/>
        </w:rPr>
      </w:pPr>
      <w:r>
        <w:rPr>
          <w:rFonts w:hint="eastAsia"/>
          <w:color w:val="auto"/>
          <w:spacing w:val="-6"/>
          <w:lang w:val="en-US" w:eastAsia="zh-CN"/>
        </w:rPr>
        <w:t>联动调整启动条件为</w:t>
      </w:r>
      <w:r>
        <w:rPr>
          <w:rFonts w:hint="eastAsia"/>
          <w:color w:val="auto"/>
          <w:lang w:eastAsia="zh-CN"/>
        </w:rPr>
        <w:t>计算期</w:t>
      </w:r>
      <w:r>
        <w:rPr>
          <w:rFonts w:hint="eastAsia"/>
          <w:color w:val="auto"/>
          <w:lang w:val="en-US" w:eastAsia="zh-CN"/>
        </w:rPr>
        <w:t>平均单位购气价格较基期平均单位购气价格</w:t>
      </w:r>
      <w:r>
        <w:rPr>
          <w:rFonts w:hint="eastAsia"/>
          <w:color w:val="auto"/>
          <w:lang w:eastAsia="zh-CN"/>
        </w:rPr>
        <w:t>变动幅度达到或超过</w:t>
      </w:r>
      <w:r>
        <w:rPr>
          <w:rFonts w:hint="eastAsia"/>
          <w:color w:val="auto"/>
          <w:lang w:val="en-US" w:eastAsia="zh-CN"/>
        </w:rPr>
        <w:t>5</w:t>
      </w:r>
      <w:r>
        <w:rPr>
          <w:rFonts w:hint="eastAsia"/>
          <w:color w:val="auto"/>
          <w:lang w:eastAsia="zh-CN"/>
        </w:rPr>
        <w:t>%时。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1.计算期平均单位购气价格为4.35元/立方米，基期平均单位购气价格为4.76元/立方米，则（4.35-4.76）</w:t>
      </w:r>
      <w:r>
        <w:rPr>
          <w:rFonts w:hint="default" w:ascii="Arial" w:hAnsi="Arial" w:cs="Arial"/>
          <w:color w:val="auto"/>
          <w:lang w:val="en-US" w:eastAsia="zh-CN"/>
        </w:rPr>
        <w:t>÷</w:t>
      </w:r>
      <w:r>
        <w:rPr>
          <w:rFonts w:hint="eastAsia"/>
          <w:color w:val="auto"/>
          <w:lang w:val="en-US" w:eastAsia="zh-CN"/>
        </w:rPr>
        <w:t>4.76</w:t>
      </w:r>
      <w:r>
        <w:rPr>
          <w:rFonts w:hint="default" w:ascii="Arial" w:hAnsi="Arial" w:cs="Arial"/>
          <w:color w:val="auto"/>
          <w:lang w:val="en-US" w:eastAsia="zh-CN"/>
        </w:rPr>
        <w:t>×</w:t>
      </w:r>
      <w:r>
        <w:rPr>
          <w:rFonts w:hint="eastAsia"/>
          <w:color w:val="auto"/>
          <w:lang w:val="en-US" w:eastAsia="zh-CN"/>
        </w:rPr>
        <w:t>100%=</w:t>
      </w:r>
      <w:r>
        <w:rPr>
          <w:rFonts w:hint="default" w:ascii="Times New Roman" w:hAnsi="Times New Roman" w:cs="Times New Roman"/>
          <w:color w:val="auto"/>
          <w:lang w:val="en-US" w:eastAsia="zh-CN"/>
        </w:rPr>
        <w:t>-</w:t>
      </w:r>
      <w:r>
        <w:rPr>
          <w:rFonts w:hint="eastAsia"/>
          <w:color w:val="auto"/>
          <w:lang w:val="en-US" w:eastAsia="zh-CN"/>
        </w:rPr>
        <w:t>8.6%，变动幅度=8.6%</w:t>
      </w:r>
      <w:r>
        <w:rPr>
          <w:rFonts w:hint="eastAsia" w:ascii="微软雅黑" w:hAnsi="微软雅黑" w:eastAsia="微软雅黑" w:cs="微软雅黑"/>
          <w:color w:val="auto"/>
          <w:lang w:val="en-US" w:eastAsia="zh-CN"/>
        </w:rPr>
        <w:t>&gt;</w:t>
      </w:r>
      <w:r>
        <w:rPr>
          <w:rFonts w:hint="eastAsia"/>
          <w:color w:val="auto"/>
          <w:lang w:val="en-US" w:eastAsia="zh-CN"/>
        </w:rPr>
        <w:t>5%，达到联动调整启动条件。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2.假设计算期平均单位购气价格为4.86元/立方米，基期平均单位价格为4.76元/立方米，则（4.86-4.76）</w:t>
      </w:r>
      <w:r>
        <w:rPr>
          <w:rFonts w:hint="default" w:ascii="Arial" w:hAnsi="Arial" w:cs="Arial"/>
          <w:color w:val="auto"/>
          <w:lang w:val="en-US" w:eastAsia="zh-CN"/>
        </w:rPr>
        <w:t>÷</w:t>
      </w:r>
      <w:r>
        <w:rPr>
          <w:rFonts w:hint="eastAsia"/>
          <w:color w:val="auto"/>
          <w:lang w:val="en-US" w:eastAsia="zh-CN"/>
        </w:rPr>
        <w:t>4.76</w:t>
      </w:r>
      <w:r>
        <w:rPr>
          <w:rFonts w:hint="default" w:ascii="Arial" w:hAnsi="Arial" w:cs="Arial"/>
          <w:color w:val="auto"/>
          <w:lang w:val="en-US" w:eastAsia="zh-CN"/>
        </w:rPr>
        <w:t>×</w:t>
      </w:r>
      <w:r>
        <w:rPr>
          <w:rFonts w:hint="eastAsia"/>
          <w:color w:val="auto"/>
          <w:lang w:val="en-US" w:eastAsia="zh-CN"/>
        </w:rPr>
        <w:t>100%=</w:t>
      </w:r>
      <w:r>
        <w:rPr>
          <w:rFonts w:hint="eastAsia" w:cs="Times New Roman"/>
          <w:color w:val="auto"/>
          <w:lang w:val="en-US" w:eastAsia="zh-CN"/>
        </w:rPr>
        <w:t>2.1</w:t>
      </w:r>
      <w:r>
        <w:rPr>
          <w:rFonts w:hint="eastAsia"/>
          <w:color w:val="auto"/>
          <w:lang w:val="en-US" w:eastAsia="zh-CN"/>
        </w:rPr>
        <w:t>%，变动幅度=2.1%</w:t>
      </w:r>
      <w:r>
        <w:rPr>
          <w:rFonts w:hint="eastAsia" w:ascii="微软雅黑" w:hAnsi="微软雅黑" w:eastAsia="微软雅黑" w:cs="微软雅黑"/>
          <w:color w:val="auto"/>
          <w:lang w:val="en-US" w:eastAsia="zh-CN"/>
        </w:rPr>
        <w:t>&lt;</w:t>
      </w:r>
      <w:r>
        <w:rPr>
          <w:rFonts w:hint="eastAsia"/>
          <w:color w:val="auto"/>
          <w:lang w:val="en-US" w:eastAsia="zh-CN"/>
        </w:rPr>
        <w:t>5%，未达到联动调整启动条件。平均单位购气价格变动差额4.86-4.76=0.01元纳入下一周期累加或冲抵。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（四）标杆采购价的运用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color w:val="auto"/>
          <w:lang w:eastAsia="zh-CN"/>
        </w:rPr>
      </w:pPr>
      <w:r>
        <w:rPr>
          <w:rFonts w:hint="eastAsia" w:ascii="仿宋_GB2312" w:hAnsi="仿宋_GB2312" w:eastAsia="仿宋_GB2312" w:cs="仿宋_GB2312"/>
          <w:snapToGrid w:val="0"/>
          <w:color w:val="auto"/>
          <w:kern w:val="0"/>
          <w:sz w:val="32"/>
          <w:szCs w:val="32"/>
          <w:lang w:val="en-US" w:eastAsia="zh-CN"/>
        </w:rPr>
        <w:t>计算期平均</w:t>
      </w:r>
      <w:r>
        <w:rPr>
          <w:rFonts w:hint="eastAsia" w:ascii="仿宋_GB2312" w:hAnsi="仿宋_GB2312" w:cs="仿宋_GB2312"/>
          <w:snapToGrid w:val="0"/>
          <w:color w:val="auto"/>
          <w:kern w:val="0"/>
          <w:sz w:val="32"/>
          <w:szCs w:val="32"/>
          <w:lang w:val="en-US" w:eastAsia="zh-CN"/>
        </w:rPr>
        <w:t>单位</w:t>
      </w:r>
      <w:r>
        <w:rPr>
          <w:rFonts w:hint="eastAsia" w:ascii="仿宋_GB2312" w:hAnsi="仿宋_GB2312" w:eastAsia="仿宋_GB2312" w:cs="仿宋_GB2312"/>
          <w:snapToGrid w:val="0"/>
          <w:color w:val="auto"/>
          <w:kern w:val="0"/>
          <w:sz w:val="32"/>
          <w:szCs w:val="32"/>
          <w:lang w:val="en-US" w:eastAsia="zh-CN"/>
        </w:rPr>
        <w:t>购气价格超过标杆采购价部分不予疏导，低于标杆采购价部分由城燃企业与用户按</w:t>
      </w:r>
      <w:r>
        <w:rPr>
          <w:rFonts w:hint="default"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val="en-US" w:eastAsia="zh-CN"/>
        </w:rPr>
        <w:t>:8比例分享。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假设公布标杆采购价为4.3元/立方米。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1.计算期平均单位购气价格为4.35元/立方米，高于标杆采购价的0.05元不予疏导。则联动调整测算时计算期平均单位购气价格按4.3元/立方米计入。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2.若计算期平均单位购气价格为4.2元/立方米，低于标杆采购价的0.1元中，</w:t>
      </w:r>
      <w:r>
        <w:rPr>
          <w:rFonts w:hint="eastAsia" w:ascii="仿宋_GB2312" w:hAnsi="仿宋_GB2312" w:eastAsia="仿宋_GB2312" w:cs="仿宋_GB2312"/>
          <w:snapToGrid w:val="0"/>
          <w:color w:val="auto"/>
          <w:kern w:val="0"/>
          <w:sz w:val="32"/>
          <w:szCs w:val="32"/>
          <w:lang w:val="en-US" w:eastAsia="zh-CN"/>
        </w:rPr>
        <w:t>由城燃企业与用户按</w:t>
      </w:r>
      <w:r>
        <w:rPr>
          <w:rFonts w:hint="default"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val="en-US" w:eastAsia="zh-CN"/>
        </w:rPr>
        <w:t>:8比例分享</w:t>
      </w:r>
      <w:r>
        <w:rPr>
          <w:rFonts w:hint="eastAsia" w:ascii="仿宋_GB2312" w:hAnsi="仿宋_GB2312" w:cs="仿宋_GB2312"/>
          <w:snapToGrid w:val="0"/>
          <w:color w:val="auto"/>
          <w:kern w:val="0"/>
          <w:sz w:val="32"/>
          <w:szCs w:val="32"/>
          <w:lang w:val="en-US" w:eastAsia="zh-CN"/>
        </w:rPr>
        <w:t>，即城燃企业享有</w:t>
      </w:r>
      <w:r>
        <w:rPr>
          <w:rFonts w:hint="eastAsia"/>
          <w:color w:val="auto"/>
          <w:lang w:val="en-US" w:eastAsia="zh-CN"/>
        </w:rPr>
        <w:t>0.02</w:t>
      </w:r>
      <w:r>
        <w:rPr>
          <w:rFonts w:hint="eastAsia" w:ascii="仿宋_GB2312" w:hAnsi="仿宋_GB2312" w:cs="仿宋_GB2312"/>
          <w:snapToGrid w:val="0"/>
          <w:color w:val="auto"/>
          <w:kern w:val="0"/>
          <w:sz w:val="32"/>
          <w:szCs w:val="32"/>
          <w:lang w:val="en-US" w:eastAsia="zh-CN"/>
        </w:rPr>
        <w:t>元，用户享有</w:t>
      </w:r>
      <w:r>
        <w:rPr>
          <w:rFonts w:hint="eastAsia"/>
          <w:color w:val="auto"/>
          <w:lang w:val="en-US" w:eastAsia="zh-CN"/>
        </w:rPr>
        <w:t>0.08</w:t>
      </w:r>
      <w:r>
        <w:rPr>
          <w:rFonts w:hint="eastAsia" w:ascii="仿宋_GB2312" w:hAnsi="仿宋_GB2312" w:cs="仿宋_GB2312"/>
          <w:snapToGrid w:val="0"/>
          <w:color w:val="auto"/>
          <w:kern w:val="0"/>
          <w:sz w:val="32"/>
          <w:szCs w:val="32"/>
          <w:lang w:val="en-US" w:eastAsia="zh-CN"/>
        </w:rPr>
        <w:t>元</w:t>
      </w:r>
      <w:r>
        <w:rPr>
          <w:rFonts w:hint="eastAsia"/>
          <w:color w:val="auto"/>
          <w:lang w:val="en-US" w:eastAsia="zh-CN"/>
        </w:rPr>
        <w:t>。则联动调整测算时计算期平均单位购气价格按4.2+0.02=4.22元/立方米计入。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（五）联动调整终端销售价格计算</w:t>
      </w:r>
    </w:p>
    <w:p>
      <w:pPr>
        <w:pStyle w:val="2"/>
        <w:keepNext w:val="0"/>
        <w:keepLines w:val="0"/>
        <w:pageBreakBefore w:val="0"/>
        <w:widowControl/>
        <w:tabs>
          <w:tab w:val="left" w:pos="1172"/>
        </w:tabs>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color w:val="auto"/>
          <w:lang w:val="en-US" w:eastAsia="zh-CN"/>
        </w:rPr>
      </w:pPr>
      <w:r>
        <w:rPr>
          <w:rFonts w:hint="eastAsia"/>
          <w:color w:val="auto"/>
          <w:lang w:val="en-US" w:eastAsia="zh-CN"/>
        </w:rPr>
        <w:t>联动调整后的终端销售价格=现行价格+（计算期平均单位购气价格-基期平均单位购气价格）</w:t>
      </w:r>
    </w:p>
    <w:p>
      <w:pPr>
        <w:pStyle w:val="2"/>
        <w:keepNext w:val="0"/>
        <w:keepLines w:val="0"/>
        <w:pageBreakBefore w:val="0"/>
        <w:widowControl/>
        <w:tabs>
          <w:tab w:val="left" w:pos="1172"/>
        </w:tabs>
        <w:kinsoku w:val="0"/>
        <w:wordWrap/>
        <w:overflowPunct/>
        <w:topLinePunct w:val="0"/>
        <w:autoSpaceDE w:val="0"/>
        <w:autoSpaceDN w:val="0"/>
        <w:bidi w:val="0"/>
        <w:adjustRightInd w:val="0"/>
        <w:snapToGrid w:val="0"/>
        <w:spacing w:after="0" w:line="560" w:lineRule="exact"/>
        <w:ind w:left="0" w:leftChars="0" w:right="0" w:firstLine="588" w:firstLineChars="200"/>
        <w:jc w:val="both"/>
        <w:textAlignment w:val="baseline"/>
        <w:rPr>
          <w:rFonts w:hint="eastAsia"/>
          <w:color w:val="auto"/>
          <w:lang w:val="en-US" w:eastAsia="zh-CN"/>
        </w:rPr>
      </w:pPr>
      <w:r>
        <w:rPr>
          <w:rFonts w:hint="eastAsia"/>
          <w:color w:val="auto"/>
          <w:lang w:val="en-US" w:eastAsia="zh-CN"/>
        </w:rPr>
        <w:t>现行居民用气终端销售第一阶梯价格为4.3元/立方米，综合气价为4.54元/立方米，基期平均单位价格为4.76元/立方米。</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color w:val="auto"/>
          <w:lang w:val="en-US" w:eastAsia="zh-CN"/>
        </w:rPr>
      </w:pPr>
      <w:r>
        <w:rPr>
          <w:rFonts w:hint="eastAsia"/>
          <w:b/>
          <w:bCs/>
          <w:color w:val="auto"/>
          <w:lang w:val="en-US" w:eastAsia="zh-CN"/>
        </w:rPr>
        <w:t>正常联动调整的情形。</w:t>
      </w:r>
      <w:r>
        <w:rPr>
          <w:rFonts w:hint="eastAsia"/>
          <w:color w:val="auto"/>
          <w:lang w:val="en-US" w:eastAsia="zh-CN"/>
        </w:rPr>
        <w:t>标杆采购价为4.3元/立方米，计算期平均单位购气价格为4.35元/立方米，则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88" w:firstLineChars="200"/>
        <w:jc w:val="both"/>
        <w:textAlignment w:val="baseline"/>
        <w:rPr>
          <w:rFonts w:hint="eastAsia"/>
          <w:color w:val="auto"/>
          <w:lang w:val="en-US" w:eastAsia="zh-CN"/>
        </w:rPr>
      </w:pPr>
      <w:r>
        <w:rPr>
          <w:rFonts w:hint="eastAsia"/>
          <w:color w:val="auto"/>
          <w:lang w:val="en-US" w:eastAsia="zh-CN"/>
        </w:rPr>
        <w:t>联动调整后的终端销售综合价格=4.54+（4.3-4.76）=4.08（元/立方米）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居民用气终端销售第一阶梯价格按阶梯系数折算为4.08</w:t>
      </w:r>
      <w:r>
        <w:rPr>
          <w:rFonts w:hint="default" w:ascii="Arial" w:hAnsi="Arial" w:cs="Arial"/>
          <w:color w:val="auto"/>
          <w:lang w:val="en-US" w:eastAsia="zh-CN"/>
        </w:rPr>
        <w:t>÷</w:t>
      </w:r>
      <w:r>
        <w:rPr>
          <w:rFonts w:hint="eastAsia"/>
          <w:color w:val="auto"/>
          <w:lang w:val="en-US" w:eastAsia="zh-CN"/>
        </w:rPr>
        <w:t>1.055</w:t>
      </w:r>
      <w:r>
        <w:rPr>
          <w:rFonts w:hint="eastAsia" w:ascii="微软雅黑" w:hAnsi="微软雅黑" w:eastAsia="微软雅黑" w:cs="微软雅黑"/>
          <w:color w:val="auto"/>
          <w:lang w:val="en-US" w:eastAsia="zh-CN"/>
        </w:rPr>
        <w:t>≈</w:t>
      </w:r>
      <w:r>
        <w:rPr>
          <w:rFonts w:hint="eastAsia"/>
          <w:color w:val="auto"/>
          <w:lang w:val="en-US" w:eastAsia="zh-CN"/>
        </w:rPr>
        <w:t>3.9（元/立方米）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default"/>
          <w:color w:val="auto"/>
          <w:lang w:val="en-US" w:eastAsia="zh-CN"/>
        </w:rPr>
      </w:pPr>
      <w:r>
        <w:rPr>
          <w:rFonts w:hint="eastAsia"/>
          <w:color w:val="auto"/>
          <w:lang w:val="en-US" w:eastAsia="zh-CN"/>
        </w:rPr>
        <w:t>联动调整后居民用气终端销售第一阶梯价格由4.3元/立方米下调至3.9元/立方米。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b/>
          <w:bCs/>
          <w:color w:val="auto"/>
          <w:lang w:val="en-US" w:eastAsia="zh-CN"/>
        </w:rPr>
        <w:t>2.触发上调价格限制的情形。</w:t>
      </w:r>
      <w:r>
        <w:rPr>
          <w:rFonts w:hint="eastAsia"/>
          <w:color w:val="auto"/>
          <w:lang w:val="en-US" w:eastAsia="zh-CN"/>
        </w:rPr>
        <w:t>假设标杆采购价为5.5元/立方米，计算期平均购气价格为5.4元/立方米，则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联动调整后的终端销售综合价格=4.54+（5.42-4.76）=5.20（元/立方米）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居民用气第一阶梯价格按阶梯系数折算为5.20</w:t>
      </w:r>
      <w:r>
        <w:rPr>
          <w:rFonts w:hint="default" w:ascii="Arial" w:hAnsi="Arial" w:cs="Arial"/>
          <w:color w:val="auto"/>
          <w:lang w:val="en-US" w:eastAsia="zh-CN"/>
        </w:rPr>
        <w:t>÷</w:t>
      </w:r>
      <w:r>
        <w:rPr>
          <w:rFonts w:hint="eastAsia"/>
          <w:color w:val="auto"/>
          <w:lang w:val="en-US" w:eastAsia="zh-CN"/>
        </w:rPr>
        <w:t>1.055</w:t>
      </w:r>
      <w:r>
        <w:rPr>
          <w:rFonts w:hint="eastAsia" w:ascii="微软雅黑" w:hAnsi="微软雅黑" w:eastAsia="微软雅黑" w:cs="微软雅黑"/>
          <w:color w:val="auto"/>
          <w:lang w:val="en-US" w:eastAsia="zh-CN"/>
        </w:rPr>
        <w:t>≈</w:t>
      </w:r>
      <w:r>
        <w:rPr>
          <w:rFonts w:hint="eastAsia"/>
          <w:color w:val="auto"/>
          <w:lang w:val="en-US" w:eastAsia="zh-CN"/>
        </w:rPr>
        <w:t>4.9（元/立方米）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default"/>
          <w:color w:val="auto"/>
          <w:lang w:val="en-US" w:eastAsia="zh-CN"/>
        </w:rPr>
      </w:pPr>
      <w:r>
        <w:rPr>
          <w:rFonts w:hint="eastAsia"/>
          <w:color w:val="auto"/>
          <w:lang w:val="en-US" w:eastAsia="zh-CN"/>
        </w:rPr>
        <w:t>居民用气第一阶梯上涨幅度为4.9-4.3=0.6（元/立方米），按照“</w:t>
      </w:r>
      <w:r>
        <w:rPr>
          <w:rFonts w:hint="eastAsia" w:ascii="仿宋_GB2312" w:hAnsi="仿宋_GB2312" w:cs="仿宋_GB2312"/>
          <w:color w:val="auto"/>
          <w:sz w:val="32"/>
          <w:szCs w:val="32"/>
          <w:lang w:val="en-US" w:eastAsia="zh-CN"/>
        </w:rPr>
        <w:t>居民用气</w:t>
      </w:r>
      <w:r>
        <w:rPr>
          <w:rFonts w:hint="eastAsia"/>
          <w:color w:val="auto"/>
          <w:lang w:eastAsia="zh-CN"/>
        </w:rPr>
        <w:t>第一阶梯价格单次上调不超过</w:t>
      </w:r>
      <w:r>
        <w:rPr>
          <w:rFonts w:hint="eastAsia"/>
          <w:color w:val="auto"/>
          <w:lang w:val="en-US" w:eastAsia="zh-CN"/>
        </w:rPr>
        <w:t>0.5元/立方米”的规定，联动调整后居民用气第一阶梯价格校调为4.8元/立方米。未调整到位的0.1元纳入下一周期累加或冲抵。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hint="eastAsia"/>
          <w:color w:val="auto"/>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both"/>
        <w:textAlignment w:val="baseline"/>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eastAsia"/>
          <w:color w:val="auto"/>
          <w:lang w:val="en-US" w:eastAsia="zh-CN"/>
        </w:rPr>
      </w:pPr>
      <w:r>
        <w:rPr>
          <w:rFonts w:hint="eastAsia"/>
          <w:color w:val="auto"/>
          <w:lang w:val="en-US" w:eastAsia="zh-CN"/>
        </w:rPr>
        <w:t xml:space="preserve">                         宁德市发展和改革委员会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88" w:firstLineChars="200"/>
        <w:jc w:val="both"/>
        <w:textAlignment w:val="baseline"/>
        <w:rPr>
          <w:rFonts w:hint="default"/>
          <w:color w:val="auto"/>
          <w:lang w:val="en-US" w:eastAsia="zh-CN"/>
        </w:rPr>
      </w:pPr>
      <w:r>
        <w:rPr>
          <w:rFonts w:hint="eastAsia"/>
          <w:color w:val="auto"/>
          <w:lang w:val="en-US" w:eastAsia="zh-CN"/>
        </w:rPr>
        <w:t xml:space="preserve">                              2024年7月12日</w:t>
      </w:r>
    </w:p>
    <w:sectPr>
      <w:footerReference r:id="rId5" w:type="default"/>
      <w:pgSz w:w="11905" w:h="16838"/>
      <w:pgMar w:top="2098" w:right="1474" w:bottom="1984" w:left="1587" w:header="0" w:footer="1701" w:gutter="283"/>
      <w:pgBorders>
        <w:top w:val="none" w:sz="0" w:space="0"/>
        <w:left w:val="none" w:sz="0" w:space="0"/>
        <w:bottom w:val="none" w:sz="0" w:space="0"/>
        <w:right w:val="none" w:sz="0" w:space="0"/>
      </w:pgBorders>
      <w:pgNumType w:fmt="numberInDash" w:start="1"/>
      <w:cols w:space="0" w:num="1"/>
      <w:rtlGutter w:val="0"/>
      <w:docGrid w:type="linesAndChars" w:linePitch="562" w:charSpace="-5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B8B07"/>
    <w:multiLevelType w:val="singleLevel"/>
    <w:tmpl w:val="F22B8B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DdkYzlkOWI3Mjc4ZWQzYWQ2YjUxZjU4YzBlNzMifQ=="/>
  </w:docVars>
  <w:rsids>
    <w:rsidRoot w:val="00000000"/>
    <w:rsid w:val="000C024B"/>
    <w:rsid w:val="0098388D"/>
    <w:rsid w:val="00A56CB1"/>
    <w:rsid w:val="00C23986"/>
    <w:rsid w:val="00E61710"/>
    <w:rsid w:val="020379CE"/>
    <w:rsid w:val="0619597F"/>
    <w:rsid w:val="079B438E"/>
    <w:rsid w:val="09CE48A6"/>
    <w:rsid w:val="0ADF3B2F"/>
    <w:rsid w:val="10047342"/>
    <w:rsid w:val="1139471A"/>
    <w:rsid w:val="11F16D5E"/>
    <w:rsid w:val="127A5C8A"/>
    <w:rsid w:val="13D749A0"/>
    <w:rsid w:val="14D80D6E"/>
    <w:rsid w:val="15F97EB4"/>
    <w:rsid w:val="15FD7FC2"/>
    <w:rsid w:val="16664C06"/>
    <w:rsid w:val="185D0849"/>
    <w:rsid w:val="18E37943"/>
    <w:rsid w:val="18EA23E1"/>
    <w:rsid w:val="19134653"/>
    <w:rsid w:val="194303E2"/>
    <w:rsid w:val="19E666E0"/>
    <w:rsid w:val="1C0E7EBA"/>
    <w:rsid w:val="1CB22EFF"/>
    <w:rsid w:val="1CD13F56"/>
    <w:rsid w:val="1D2642A2"/>
    <w:rsid w:val="1D4B5AB7"/>
    <w:rsid w:val="1F134CFA"/>
    <w:rsid w:val="1F413615"/>
    <w:rsid w:val="21690C01"/>
    <w:rsid w:val="223615FD"/>
    <w:rsid w:val="23062446"/>
    <w:rsid w:val="23AD74CB"/>
    <w:rsid w:val="242B2707"/>
    <w:rsid w:val="25893620"/>
    <w:rsid w:val="26CA2142"/>
    <w:rsid w:val="273E4544"/>
    <w:rsid w:val="28E514B5"/>
    <w:rsid w:val="2A5306A1"/>
    <w:rsid w:val="2BBB474F"/>
    <w:rsid w:val="2CA70830"/>
    <w:rsid w:val="2CB06F6C"/>
    <w:rsid w:val="2CBE3596"/>
    <w:rsid w:val="2D0440C7"/>
    <w:rsid w:val="2D9E7E85"/>
    <w:rsid w:val="2F5653DF"/>
    <w:rsid w:val="30324AB3"/>
    <w:rsid w:val="3115045E"/>
    <w:rsid w:val="311A3CC6"/>
    <w:rsid w:val="31D22884"/>
    <w:rsid w:val="34E02B31"/>
    <w:rsid w:val="351221EE"/>
    <w:rsid w:val="367040D8"/>
    <w:rsid w:val="3744384B"/>
    <w:rsid w:val="38485EC8"/>
    <w:rsid w:val="3A5C70FE"/>
    <w:rsid w:val="3E472DE7"/>
    <w:rsid w:val="3EEC6CA2"/>
    <w:rsid w:val="3F516B05"/>
    <w:rsid w:val="3FD634AE"/>
    <w:rsid w:val="40232104"/>
    <w:rsid w:val="41067DC3"/>
    <w:rsid w:val="418B1795"/>
    <w:rsid w:val="42350960"/>
    <w:rsid w:val="42D31F27"/>
    <w:rsid w:val="42FB6BF8"/>
    <w:rsid w:val="43081BD1"/>
    <w:rsid w:val="43AA1790"/>
    <w:rsid w:val="43FA3C0F"/>
    <w:rsid w:val="440F447A"/>
    <w:rsid w:val="44705C7F"/>
    <w:rsid w:val="45A8769B"/>
    <w:rsid w:val="460D4FF8"/>
    <w:rsid w:val="468B5AEE"/>
    <w:rsid w:val="47532608"/>
    <w:rsid w:val="479B6F43"/>
    <w:rsid w:val="47BC74A3"/>
    <w:rsid w:val="47D05003"/>
    <w:rsid w:val="480352F4"/>
    <w:rsid w:val="4AC00C78"/>
    <w:rsid w:val="4B2652EA"/>
    <w:rsid w:val="4C1C66ED"/>
    <w:rsid w:val="4D0E4287"/>
    <w:rsid w:val="4D463A01"/>
    <w:rsid w:val="4E802F63"/>
    <w:rsid w:val="50E53551"/>
    <w:rsid w:val="525C7843"/>
    <w:rsid w:val="52E45A98"/>
    <w:rsid w:val="53FC2179"/>
    <w:rsid w:val="547A21C6"/>
    <w:rsid w:val="5492579E"/>
    <w:rsid w:val="55782BE6"/>
    <w:rsid w:val="584B45E2"/>
    <w:rsid w:val="584E40D2"/>
    <w:rsid w:val="59A87812"/>
    <w:rsid w:val="59B77A55"/>
    <w:rsid w:val="5A7D2A4C"/>
    <w:rsid w:val="5AB81CD6"/>
    <w:rsid w:val="5CC769B5"/>
    <w:rsid w:val="5D213B63"/>
    <w:rsid w:val="5D5C103F"/>
    <w:rsid w:val="5DCD3CEB"/>
    <w:rsid w:val="5DD62057"/>
    <w:rsid w:val="5F8D33B4"/>
    <w:rsid w:val="62710E5F"/>
    <w:rsid w:val="631D64CA"/>
    <w:rsid w:val="638110ED"/>
    <w:rsid w:val="65BD2836"/>
    <w:rsid w:val="65D55DE6"/>
    <w:rsid w:val="67F0485E"/>
    <w:rsid w:val="694F2375"/>
    <w:rsid w:val="6A083105"/>
    <w:rsid w:val="6C10344F"/>
    <w:rsid w:val="6C3473B4"/>
    <w:rsid w:val="6C3A1C76"/>
    <w:rsid w:val="6D382E4B"/>
    <w:rsid w:val="6F047FCA"/>
    <w:rsid w:val="6F7A7BBB"/>
    <w:rsid w:val="6F9B77A5"/>
    <w:rsid w:val="6FD874CD"/>
    <w:rsid w:val="6FE5312D"/>
    <w:rsid w:val="701632CF"/>
    <w:rsid w:val="706F478E"/>
    <w:rsid w:val="731358A4"/>
    <w:rsid w:val="73BF3510"/>
    <w:rsid w:val="74626AE3"/>
    <w:rsid w:val="748C5C61"/>
    <w:rsid w:val="7750356B"/>
    <w:rsid w:val="77AF64E3"/>
    <w:rsid w:val="783C589D"/>
    <w:rsid w:val="78462278"/>
    <w:rsid w:val="791A3E30"/>
    <w:rsid w:val="7976107F"/>
    <w:rsid w:val="79A53997"/>
    <w:rsid w:val="7AF366E7"/>
    <w:rsid w:val="7B8D130D"/>
    <w:rsid w:val="7C8554FF"/>
    <w:rsid w:val="7DD955C3"/>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Times New Roman" w:hAnsi="Times New Roman" w:eastAsia="仿宋_GB2312" w:cs="Times New Roman"/>
      <w:snapToGrid w:val="0"/>
      <w:color w:val="000000"/>
      <w:kern w:val="0"/>
      <w:sz w:val="32"/>
      <w:szCs w:val="32"/>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1967</Words>
  <Characters>2275</Characters>
  <Paragraphs>69</Paragraphs>
  <TotalTime>1</TotalTime>
  <ScaleCrop>false</ScaleCrop>
  <LinksUpToDate>false</LinksUpToDate>
  <CharactersWithSpaces>2340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2023-10-25T02:01:00Z</dcterms:created>
  <dc:creator>耿新</dc:creator>
  <cp:lastModifiedBy>耿新</cp:lastModifiedBy>
  <cp:lastPrinted>2024-07-12T00:50:59Z</cp:lastPrinted>
  <dcterms:modified xsi:type="dcterms:W3CDTF">2024-07-12T01:43:31Z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E059A1B3B8D2487D94A06DCAB2B64633_13</vt:lpwstr>
  </property>
</Properties>
</file>